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江西昌景航空制造有限公司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265C9377">
      <w:pPr>
        <w:pStyle w:val="5"/>
        <w:rPr>
          <w:rFonts w:hint="eastAsia"/>
        </w:rPr>
      </w:pP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035"/>
        <w:gridCol w:w="1320"/>
        <w:gridCol w:w="1080"/>
        <w:gridCol w:w="1005"/>
        <w:gridCol w:w="3631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38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8071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江西昌景航空制造有限公司专项法律服务采购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38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8071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JHK2026-01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8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律师事务所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8071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38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1035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631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38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1035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080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631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法人代表签字（盖章）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bookmarkStart w:id="0" w:name="_GoBack"/>
      <w:bookmarkEnd w:id="0"/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90D5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02620C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E231E6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3A12E5"/>
    <w:rsid w:val="295009A8"/>
    <w:rsid w:val="299129AA"/>
    <w:rsid w:val="29E15331"/>
    <w:rsid w:val="2A8A4F33"/>
    <w:rsid w:val="2A9C009E"/>
    <w:rsid w:val="2AB43547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4F02E5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5C52ABF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805D9E"/>
    <w:rsid w:val="66FE2B3F"/>
    <w:rsid w:val="674C7F70"/>
    <w:rsid w:val="67603423"/>
    <w:rsid w:val="67BC1C4F"/>
    <w:rsid w:val="67D360EB"/>
    <w:rsid w:val="683B134D"/>
    <w:rsid w:val="6869500B"/>
    <w:rsid w:val="68E73C3A"/>
    <w:rsid w:val="69C64E64"/>
    <w:rsid w:val="69EE0419"/>
    <w:rsid w:val="6A6E5C57"/>
    <w:rsid w:val="6B5E244F"/>
    <w:rsid w:val="6B87730F"/>
    <w:rsid w:val="6CBD6DFE"/>
    <w:rsid w:val="6CCB072D"/>
    <w:rsid w:val="6DC01176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6BC5D0F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ad1bd59e-bfa8-47f5-ad2b-60c387820503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52A8AAAF</paraID>
      <start>0</start>
      <end>6</end>
      <status>modified</status>
      <modifiedWord>法人代表签字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417a44-2be3-4f1a-a7fa-a08d53b34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481</Words>
  <Characters>494</Characters>
  <Lines>16</Lines>
  <Paragraphs>4</Paragraphs>
  <TotalTime>16</TotalTime>
  <ScaleCrop>false</ScaleCrop>
  <LinksUpToDate>false</LinksUpToDate>
  <CharactersWithSpaces>579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消失的记忆</cp:lastModifiedBy>
  <cp:lastPrinted>2021-08-08T05:40:00Z</cp:lastPrinted>
  <dcterms:modified xsi:type="dcterms:W3CDTF">2026-06-18T03:42:12Z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eyJoZGlkIjoiNzhjMjc2NzJiNjJjNjA0NTM1N2E2ODhlODE3NmZhOGEiLCJ1c2VySWQiOiI0MTQ5MDk5MDYifQ==</vt:lpwstr>
  </property>
</Properties>
</file>